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Arial" w:cs="Arial" w:eastAsia="Arial" w:hAnsi="Arial"/>
          <w:b w:val="0"/>
          <w:bCs w:val="0"/>
          <w:i w:val="0"/>
          <w:iCs w:val="0"/>
          <w:smallCaps w:val="0"/>
          <w:strike w:val="0"/>
          <w:color w:val="222222"/>
          <w:sz w:val="22"/>
          <w:szCs w:val="22"/>
          <w:highlight w:val="white"/>
          <w:u w:val="none"/>
          <w:vertAlign w:val="baseline"/>
        </w:rPr>
      </w:pPr>
      <w:r w:rsidDel="00000000" w:rsidR="00000000" w:rsidRPr="00000000">
        <w:rPr>
          <w:rFonts w:ascii="Arial" w:cs="Arial" w:eastAsia="Arial" w:hAnsi="Arial"/>
          <w:b w:val="0"/>
          <w:bCs w:val="0"/>
          <w:i w:val="0"/>
          <w:iCs w:val="0"/>
          <w:smallCaps w:val="0"/>
          <w:strike w:val="0"/>
          <w:color w:val="222222"/>
          <w:sz w:val="22"/>
          <w:szCs w:val="22"/>
          <w:highlight w:val="white"/>
          <w:u w:val="none"/>
          <w:vertAlign w:val="baseline"/>
          <w:rtl w:val="0"/>
        </w:rPr>
        <w:t xml:space="preserve">Nota:  La mesa de ayuda Sispro no ha realizado el respectivo reporte de horas para este mes. Se deja constancia de la asignación de cumplimiento de horas de acuerdo al macro asignado por la coordinación académica.</w:t>
      </w:r>
    </w:p>
    <w:p w:rsidR="00000000" w:rsidDel="00000000" w:rsidP="00000000" w:rsidRDefault="00000000" w:rsidRPr="00000000" w14:paraId="00000002">
      <w:pPr>
        <w:rPr/>
      </w:pPr>
      <w:r w:rsidDel="00000000" w:rsidR="00000000" w:rsidRPr="00000000">
        <w:rPr/>
        <w:drawing>
          <wp:inline distB="114300" distT="114300" distL="114300" distR="114300">
            <wp:extent cx="8258810" cy="36195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8258810" cy="3619500"/>
                    </a:xfrm>
                    <a:prstGeom prst="rect"/>
                    <a:ln/>
                  </pic:spPr>
                </pic:pic>
              </a:graphicData>
            </a:graphic>
          </wp:inline>
        </w:drawing>
      </w:r>
      <w:r w:rsidDel="00000000" w:rsidR="00000000" w:rsidRPr="00000000">
        <w:rPr>
          <w:rtl w:val="0"/>
        </w:rPr>
      </w:r>
    </w:p>
    <w:sectPr>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RrK4umsG531egR7IvFZ1b/f7CQ==">CgMxLjA4AHIhMTJVVW96c1dNM3BaQ1BPaHdua3hMRmhUbWJUV2lKODNt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